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14" w:rsidRPr="00435E3A" w:rsidRDefault="006B1619" w:rsidP="00BA1214">
      <w:pPr>
        <w:jc w:val="center"/>
        <w:rPr>
          <w:rFonts w:asciiTheme="minorHAnsi" w:hAnsiTheme="minorHAnsi" w:cstheme="minorHAnsi"/>
          <w:sz w:val="22"/>
          <w:szCs w:val="22"/>
        </w:rPr>
      </w:pPr>
      <w:r w:rsidRPr="00435E3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BA1214" w:rsidRPr="00435E3A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BA1214" w:rsidRPr="00435E3A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BA1214"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A1214" w:rsidRPr="00435E3A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BA1214"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A1214" w:rsidRPr="00435E3A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BA1214"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A1214" w:rsidRPr="00435E3A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BA1214"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A1214" w:rsidRPr="00435E3A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E3A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435E3A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435E3A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BA1214" w:rsidRPr="00435E3A" w:rsidRDefault="00BA1214" w:rsidP="00BA121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E3A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BA1214" w:rsidRPr="00435E3A" w:rsidRDefault="00BA1214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1619" w:rsidRPr="00435E3A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435E3A" w:rsidP="00BA12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OTVORENA KOMPLETNA NEFREKTOMIJA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435E3A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Otvorena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kompletna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nefrektomija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znači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cijelog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oboljelog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(tumor,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veliki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odljevni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završna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hidronefroza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afunkcijom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), 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okolnim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masnim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tkivom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ovojnicama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435E3A">
        <w:rPr>
          <w:rFonts w:asciiTheme="minorHAnsi" w:hAnsiTheme="minorHAnsi" w:cstheme="minorHAnsi"/>
          <w:sz w:val="22"/>
          <w:szCs w:val="22"/>
        </w:rPr>
        <w:t>sa</w:t>
      </w:r>
      <w:proofErr w:type="spellEnd"/>
      <w:proofErr w:type="gram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nadbubrežne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žlijezde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okolnih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zahvaćenih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struktura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učini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ispod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rebrenog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luka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zahvaćene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lokalizaciji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donja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rebra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pristupi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podveže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kompletna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opskrba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okružuje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zahvaćeni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ozlijedi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ovojnica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Podveže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ureter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(«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»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mokraću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zajedno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žilama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masnom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ovojnicom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komadu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pošalje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detaljnu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patohistološku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analizu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Svako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zatvara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A1214" w:rsidRPr="00435E3A" w:rsidRDefault="00BA1214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61A4" w:rsidRPr="00435E3A" w:rsidRDefault="00435E3A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aktu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odstranjuje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oboljeli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s/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nadbubrežne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žljezde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zlatni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standard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liječenju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opsežnih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malignih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bubrežnih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hidronefroze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afunkcijom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A1214" w:rsidRPr="00435E3A" w:rsidRDefault="00BA1214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61A4" w:rsidRPr="00435E3A" w:rsidRDefault="00435E3A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435E3A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organ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blizini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polja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ozlijeđen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zbrinjavaju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produžiti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oporavak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vlastite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One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Gušterača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upale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pankreatitis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). To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rezultirati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metaboličkim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poremećajem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ozbiljnijim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intenzivnu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njegu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produljeni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oporavak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Jetra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desnoj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):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ozlijediti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rezultirati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krvarenjem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rijetkim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bit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transfuzija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Tanko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debelo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crijevo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saniraju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oporavak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normalne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mogao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produljen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sanirana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mjesta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sporije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cijelila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dovela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razdvajanja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rubova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Slezena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lijevoj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):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taj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učiniti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vas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sklonijim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infekcijama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ugrušcima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Želudac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saniraju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oporavak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normalne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mogao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produljen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obilnije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krvariti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tom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vam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transfuzija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otvori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dijafragma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ošit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boljeg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sanirati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zatvoriti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mogla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prsnom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košu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dren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dozvoliti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plućima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ponovno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prošire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pomognu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vam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disati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lastRenderedPageBreak/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normalna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primati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tekućinu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infuzije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intravenski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Do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normalne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proći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4-7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crijevnih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vijuga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cijeljenja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stvore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priraslice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to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dogodi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budućnosti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crijevne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pasaže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popraćena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nadimanjem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proći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operacijski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razvitak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apscesa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lokalizirane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nakupine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gnoja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operacijskog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polja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popraćen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povišenom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temperaturom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To bi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moglo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drenaže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rtg-zraka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novi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problem.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inficirati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popraćeno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crvenilom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oteklinom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povremeno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iscjetkom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U tom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antibiotici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morala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djelomično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otvoriti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privremeno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prestati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vršiti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normalne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rijetkim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dijaliza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oporavi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razvitak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slabosti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reza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postoperativna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hernija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vrlo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vjerojatnost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umrijeti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E861A4" w:rsidP="00BA12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b/>
          <w:sz w:val="22"/>
          <w:szCs w:val="22"/>
        </w:rPr>
        <w:t>Za</w:t>
      </w:r>
      <w:r w:rsidR="00435E3A">
        <w:rPr>
          <w:rFonts w:asciiTheme="minorHAnsi" w:hAnsiTheme="minorHAnsi" w:cstheme="minorHAnsi"/>
          <w:b/>
          <w:sz w:val="22"/>
          <w:szCs w:val="22"/>
        </w:rPr>
        <w:t>mjena</w:t>
      </w:r>
      <w:proofErr w:type="spellEnd"/>
      <w:r w:rsidR="00435E3A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435E3A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435E3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35E3A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manjem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tumoru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napraviti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parcijalnu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nefrektomiju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lokalizaciji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kanalni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žile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kamence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napraviti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perkutanu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litolapaksiju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bubrežna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funkcija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dokazana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utvrditi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preoperativno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evaluacijom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smislu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dinamičke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scintigrafije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hidronefroze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afunkcijom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indikacija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nefrektomija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izbora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bolničkim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centrima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mogućnost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laparoskopskog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indikaciju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ovu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vrstu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>.</w:t>
      </w: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E861A4" w:rsidP="00BA121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E3A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E861A4" w:rsidRPr="00435E3A" w:rsidRDefault="00E861A4" w:rsidP="00BA12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61A4" w:rsidRPr="00435E3A" w:rsidRDefault="00E861A4" w:rsidP="00BA12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5E3A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E861A4" w:rsidRPr="00435E3A" w:rsidRDefault="00E861A4" w:rsidP="00BA12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E861A4" w:rsidP="00BA12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5E3A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B1619" w:rsidRPr="00435E3A" w:rsidRDefault="006B1619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552" w:rsidRDefault="00712552" w:rsidP="0071255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12552" w:rsidRDefault="00712552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BA1214" w:rsidRPr="00435E3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BA1214" w:rsidRPr="00435E3A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>: _______________________________________</w:t>
      </w:r>
    </w:p>
    <w:p w:rsidR="00BA1214" w:rsidRPr="00435E3A" w:rsidRDefault="00BA121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1A4" w:rsidRPr="00435E3A" w:rsidRDefault="00E861A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5E3A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5E3A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435E3A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BA1214" w:rsidRPr="00435E3A" w:rsidRDefault="00BA1214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1214" w:rsidRPr="00435E3A" w:rsidRDefault="00BA1214" w:rsidP="00BA1214">
      <w:pPr>
        <w:jc w:val="both"/>
        <w:rPr>
          <w:rFonts w:asciiTheme="minorHAnsi" w:hAnsiTheme="minorHAnsi" w:cstheme="minorHAnsi"/>
          <w:sz w:val="22"/>
          <w:szCs w:val="22"/>
        </w:rPr>
      </w:pPr>
      <w:r w:rsidRPr="00435E3A">
        <w:rPr>
          <w:rFonts w:asciiTheme="minorHAnsi" w:hAnsiTheme="minorHAnsi" w:cstheme="minorHAnsi"/>
          <w:sz w:val="22"/>
          <w:szCs w:val="22"/>
        </w:rPr>
        <w:t>Datum: _____________________________________________</w:t>
      </w:r>
    </w:p>
    <w:p w:rsidR="0008382C" w:rsidRPr="00435E3A" w:rsidRDefault="0008382C" w:rsidP="00BA121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435E3A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9C" w:rsidRDefault="00E4319C">
      <w:r>
        <w:separator/>
      </w:r>
    </w:p>
  </w:endnote>
  <w:endnote w:type="continuationSeparator" w:id="0">
    <w:p w:rsidR="00E4319C" w:rsidRDefault="00E4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861A4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E861A4" w:rsidP="00E861A4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861A4" w:rsidP="00E861A4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9C" w:rsidRDefault="00E4319C">
      <w:r>
        <w:separator/>
      </w:r>
    </w:p>
  </w:footnote>
  <w:footnote w:type="continuationSeparator" w:id="0">
    <w:p w:rsidR="00E4319C" w:rsidRDefault="00E43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E861A4" w:rsidTr="00E861A4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Pr="00113037" w:rsidRDefault="00E861A4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Pr="00435E3A" w:rsidRDefault="00E861A4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35E3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op.zahvat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otvorene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kompletne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nefrektomije</w:t>
          </w:r>
          <w:proofErr w:type="spellEnd"/>
        </w:p>
      </w:tc>
      <w:tc>
        <w:tcPr>
          <w:tcW w:w="845" w:type="pct"/>
          <w:vAlign w:val="center"/>
        </w:tcPr>
        <w:p w:rsidR="00E861A4" w:rsidRPr="00997D88" w:rsidRDefault="00E861A4" w:rsidP="00CB15E4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KIR-OBR.28</w:t>
          </w:r>
        </w:p>
      </w:tc>
    </w:tr>
    <w:tr w:rsidR="00E861A4" w:rsidTr="00E861A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Pr="00113037" w:rsidRDefault="00E861A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Default="00E861A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861A4" w:rsidRPr="00997D88" w:rsidRDefault="00E861A4" w:rsidP="00CB15E4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861A4" w:rsidTr="00E861A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Pr="00113037" w:rsidRDefault="00E861A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Default="00E861A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861A4" w:rsidRPr="00997D88" w:rsidRDefault="00E861A4" w:rsidP="00CB15E4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E861A4" w:rsidTr="00E861A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Pr="00113037" w:rsidRDefault="00E861A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61A4" w:rsidRDefault="00E861A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861A4" w:rsidRPr="00997D88" w:rsidRDefault="00E861A4" w:rsidP="00CB15E4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255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255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435E3A" w:rsidRDefault="00E861A4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35E3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op.zahvat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otvorene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kompletne</w:t>
          </w:r>
          <w:proofErr w:type="spellEnd"/>
          <w:r w:rsidRPr="00435E3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35E3A">
            <w:rPr>
              <w:rFonts w:asciiTheme="minorHAnsi" w:hAnsiTheme="minorHAnsi" w:cstheme="minorHAnsi"/>
              <w:b/>
            </w:rPr>
            <w:t>nefrektomije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861A4">
            <w:rPr>
              <w:rFonts w:ascii="Arial" w:hAnsi="Arial" w:cs="Arial"/>
              <w:b/>
              <w:sz w:val="22"/>
              <w:szCs w:val="22"/>
            </w:rPr>
            <w:t>28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255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255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E3B0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3B00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5E3A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2552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66A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36136"/>
    <w:rsid w:val="00B43370"/>
    <w:rsid w:val="00B477D0"/>
    <w:rsid w:val="00B5006A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1214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319C"/>
    <w:rsid w:val="00E46126"/>
    <w:rsid w:val="00E502B9"/>
    <w:rsid w:val="00E60A4B"/>
    <w:rsid w:val="00E647A8"/>
    <w:rsid w:val="00E6700F"/>
    <w:rsid w:val="00E73355"/>
    <w:rsid w:val="00E77417"/>
    <w:rsid w:val="00E85C8C"/>
    <w:rsid w:val="00E861A4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E861A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E861A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57B5-C77F-49B8-80AC-2AFD9F9B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3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6214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2023-04-21T10:09:00Z</dcterms:created>
  <dcterms:modified xsi:type="dcterms:W3CDTF">2023-11-28T08:23:00Z</dcterms:modified>
</cp:coreProperties>
</file>